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E75" w:rsidRDefault="00F422FC" w:rsidP="003A0E75">
      <w:pPr>
        <w:rPr>
          <w:rFonts w:ascii="Arial" w:hAnsi="Arial" w:cs="Arial"/>
          <w:color w:val="44546A"/>
          <w:lang w:eastAsia="en-US"/>
        </w:rPr>
      </w:pPr>
      <w:r>
        <w:rPr>
          <w:rFonts w:ascii="Arial" w:hAnsi="Arial" w:cs="Arial"/>
          <w:color w:val="44546A"/>
          <w:lang w:eastAsia="en-US"/>
        </w:rPr>
        <w:t>Extracted from Wikipedia page</w:t>
      </w:r>
      <w:bookmarkStart w:id="0" w:name="_GoBack"/>
      <w:bookmarkEnd w:id="0"/>
    </w:p>
    <w:p w:rsidR="00F422FC" w:rsidRDefault="00F422FC" w:rsidP="003A0E75">
      <w:pPr>
        <w:rPr>
          <w:rFonts w:ascii="Arial" w:hAnsi="Arial" w:cs="Arial"/>
          <w:color w:val="44546A"/>
          <w:lang w:eastAsia="en-US"/>
        </w:rPr>
      </w:pPr>
    </w:p>
    <w:p w:rsidR="00F422FC" w:rsidRDefault="00F422FC" w:rsidP="003A0E75">
      <w:pPr>
        <w:rPr>
          <w:rFonts w:ascii="Arial" w:hAnsi="Arial" w:cs="Arial"/>
          <w:color w:val="44546A"/>
          <w:lang w:eastAsia="en-US"/>
        </w:rPr>
      </w:pPr>
      <w:hyperlink r:id="rId5" w:history="1">
        <w:r w:rsidRPr="006F6E04">
          <w:rPr>
            <w:rStyle w:val="Hyperlink"/>
            <w:rFonts w:ascii="Arial" w:hAnsi="Arial" w:cs="Arial"/>
            <w:lang w:eastAsia="en-US"/>
          </w:rPr>
          <w:t>http://en.wikipedia.org/wiki/Copyright</w:t>
        </w:r>
      </w:hyperlink>
    </w:p>
    <w:p w:rsidR="00F422FC" w:rsidRPr="00490BAA" w:rsidRDefault="00F422FC" w:rsidP="003A0E75">
      <w:pPr>
        <w:rPr>
          <w:rFonts w:ascii="Arial" w:hAnsi="Arial" w:cs="Arial"/>
          <w:color w:val="44546A"/>
          <w:lang w:eastAsia="en-US"/>
        </w:rPr>
      </w:pPr>
    </w:p>
    <w:p w:rsidR="003A0E75" w:rsidRPr="00490BAA" w:rsidRDefault="003A0E75" w:rsidP="003A0E75">
      <w:pPr>
        <w:pStyle w:val="Heading3"/>
        <w:rPr>
          <w:rFonts w:ascii="Arial" w:eastAsia="Times New Roman" w:hAnsi="Arial" w:cs="Arial"/>
          <w:sz w:val="24"/>
          <w:szCs w:val="24"/>
          <w:lang w:val="en"/>
        </w:rPr>
      </w:pPr>
      <w:r w:rsidRPr="00490BAA">
        <w:rPr>
          <w:rStyle w:val="mw-headline"/>
          <w:rFonts w:ascii="Arial" w:eastAsia="Times New Roman" w:hAnsi="Arial" w:cs="Arial"/>
          <w:sz w:val="24"/>
          <w:szCs w:val="24"/>
          <w:highlight w:val="yellow"/>
          <w:lang w:val="en"/>
        </w:rPr>
        <w:t>Fair use</w:t>
      </w:r>
      <w:r w:rsidR="00490BAA" w:rsidRPr="00490BAA">
        <w:rPr>
          <w:rStyle w:val="mw-headline"/>
          <w:rFonts w:ascii="Arial" w:eastAsia="Times New Roman" w:hAnsi="Arial" w:cs="Arial"/>
          <w:sz w:val="24"/>
          <w:szCs w:val="24"/>
          <w:lang w:val="en"/>
        </w:rPr>
        <w:t xml:space="preserve"> and fair dealing</w:t>
      </w:r>
    </w:p>
    <w:p w:rsidR="00490BAA" w:rsidRDefault="003A0E75" w:rsidP="003A0E75">
      <w:pPr>
        <w:pStyle w:val="NormalWeb"/>
        <w:rPr>
          <w:rFonts w:ascii="Arial" w:hAnsi="Arial" w:cs="Arial"/>
          <w:lang w:val="en"/>
        </w:rPr>
      </w:pPr>
      <w:r w:rsidRPr="00490BAA">
        <w:rPr>
          <w:rFonts w:ascii="Arial" w:hAnsi="Arial" w:cs="Arial"/>
          <w:highlight w:val="yellow"/>
          <w:lang w:val="en"/>
        </w:rPr>
        <w:t>Copyright does not prohibit all copying or replication</w:t>
      </w:r>
      <w:r w:rsidRPr="00490BAA">
        <w:rPr>
          <w:rFonts w:ascii="Arial" w:hAnsi="Arial" w:cs="Arial"/>
          <w:lang w:val="en"/>
        </w:rPr>
        <w:t>.</w:t>
      </w:r>
    </w:p>
    <w:p w:rsidR="003A0E75" w:rsidRPr="00490BAA" w:rsidRDefault="003A0E75" w:rsidP="003A0E75">
      <w:pPr>
        <w:pStyle w:val="NormalWeb"/>
        <w:rPr>
          <w:rFonts w:ascii="Arial" w:hAnsi="Arial" w:cs="Arial"/>
          <w:lang w:val="en"/>
        </w:rPr>
      </w:pPr>
      <w:r w:rsidRPr="00490BAA">
        <w:rPr>
          <w:rFonts w:ascii="Arial" w:hAnsi="Arial" w:cs="Arial"/>
          <w:lang w:val="en"/>
        </w:rPr>
        <w:t xml:space="preserve"> In the United States, the </w:t>
      </w:r>
      <w:hyperlink r:id="rId6" w:tooltip="Fair use" w:history="1">
        <w:r w:rsidRPr="00490BAA">
          <w:rPr>
            <w:rStyle w:val="Hyperlink"/>
            <w:rFonts w:ascii="Arial" w:hAnsi="Arial" w:cs="Arial"/>
            <w:lang w:val="en"/>
          </w:rPr>
          <w:t>fair use d</w:t>
        </w:r>
        <w:r w:rsidRPr="00490BAA">
          <w:rPr>
            <w:rStyle w:val="Hyperlink"/>
            <w:rFonts w:ascii="Arial" w:hAnsi="Arial" w:cs="Arial"/>
            <w:lang w:val="en"/>
          </w:rPr>
          <w:t>o</w:t>
        </w:r>
        <w:r w:rsidRPr="00490BAA">
          <w:rPr>
            <w:rStyle w:val="Hyperlink"/>
            <w:rFonts w:ascii="Arial" w:hAnsi="Arial" w:cs="Arial"/>
            <w:lang w:val="en"/>
          </w:rPr>
          <w:t>ctrine</w:t>
        </w:r>
      </w:hyperlink>
      <w:r w:rsidRPr="00490BAA">
        <w:rPr>
          <w:rFonts w:ascii="Arial" w:hAnsi="Arial" w:cs="Arial"/>
          <w:lang w:val="en"/>
        </w:rPr>
        <w:t xml:space="preserve">, codified by the </w:t>
      </w:r>
      <w:hyperlink r:id="rId7" w:tooltip="United States Copyright Act of 1976" w:history="1">
        <w:r w:rsidRPr="00490BAA">
          <w:rPr>
            <w:rStyle w:val="Hyperlink"/>
            <w:rFonts w:ascii="Arial" w:hAnsi="Arial" w:cs="Arial"/>
            <w:lang w:val="en"/>
          </w:rPr>
          <w:t>Copyright Act of 1976</w:t>
        </w:r>
      </w:hyperlink>
      <w:r w:rsidRPr="00490BAA">
        <w:rPr>
          <w:rFonts w:ascii="Arial" w:hAnsi="Arial" w:cs="Arial"/>
          <w:lang w:val="en"/>
        </w:rPr>
        <w:t xml:space="preserve"> as 17 U.S.C. Section 107, permits some copying and distribution without permission of the copyright holder or payment to same. The statute does not clearly define fair use, but instead gives four non-exclusive factors to consider in a fair use analysis. </w:t>
      </w:r>
      <w:r w:rsidRPr="00490BAA">
        <w:rPr>
          <w:rFonts w:ascii="Arial" w:hAnsi="Arial" w:cs="Arial"/>
          <w:highlight w:val="yellow"/>
          <w:lang w:val="en"/>
        </w:rPr>
        <w:t>Those factors are:</w:t>
      </w:r>
    </w:p>
    <w:p w:rsidR="003A0E75" w:rsidRPr="00490BAA" w:rsidRDefault="003A0E75" w:rsidP="003A0E75">
      <w:pPr>
        <w:numPr>
          <w:ilvl w:val="0"/>
          <w:numId w:val="1"/>
        </w:numPr>
        <w:spacing w:before="100" w:beforeAutospacing="1" w:after="100" w:afterAutospacing="1"/>
        <w:rPr>
          <w:rFonts w:ascii="Arial" w:eastAsia="Times New Roman" w:hAnsi="Arial" w:cs="Arial"/>
          <w:highlight w:val="yellow"/>
          <w:lang w:val="en"/>
        </w:rPr>
      </w:pPr>
      <w:r w:rsidRPr="00490BAA">
        <w:rPr>
          <w:rFonts w:ascii="Arial" w:eastAsia="Times New Roman" w:hAnsi="Arial" w:cs="Arial"/>
          <w:highlight w:val="yellow"/>
          <w:lang w:val="en"/>
        </w:rPr>
        <w:t xml:space="preserve">the purpose and character of your use </w:t>
      </w:r>
    </w:p>
    <w:p w:rsidR="003A0E75" w:rsidRPr="00490BAA" w:rsidRDefault="003A0E75" w:rsidP="003A0E75">
      <w:pPr>
        <w:numPr>
          <w:ilvl w:val="0"/>
          <w:numId w:val="1"/>
        </w:numPr>
        <w:spacing w:before="100" w:beforeAutospacing="1" w:after="100" w:afterAutospacing="1"/>
        <w:rPr>
          <w:rFonts w:ascii="Arial" w:eastAsia="Times New Roman" w:hAnsi="Arial" w:cs="Arial"/>
          <w:lang w:val="en"/>
        </w:rPr>
      </w:pPr>
      <w:r w:rsidRPr="00490BAA">
        <w:rPr>
          <w:rFonts w:ascii="Arial" w:eastAsia="Times New Roman" w:hAnsi="Arial" w:cs="Arial"/>
          <w:lang w:val="en"/>
        </w:rPr>
        <w:t xml:space="preserve">the nature of the copyrighted work </w:t>
      </w:r>
    </w:p>
    <w:p w:rsidR="003A0E75" w:rsidRPr="00490BAA" w:rsidRDefault="003A0E75" w:rsidP="003A0E75">
      <w:pPr>
        <w:numPr>
          <w:ilvl w:val="0"/>
          <w:numId w:val="1"/>
        </w:numPr>
        <w:spacing w:before="100" w:beforeAutospacing="1" w:after="100" w:afterAutospacing="1"/>
        <w:rPr>
          <w:rFonts w:ascii="Arial" w:eastAsia="Times New Roman" w:hAnsi="Arial" w:cs="Arial"/>
          <w:lang w:val="en"/>
        </w:rPr>
      </w:pPr>
      <w:r w:rsidRPr="00490BAA">
        <w:rPr>
          <w:rFonts w:ascii="Arial" w:eastAsia="Times New Roman" w:hAnsi="Arial" w:cs="Arial"/>
          <w:lang w:val="en"/>
        </w:rPr>
        <w:t xml:space="preserve">what amount and proportion of the whole work was taken, and </w:t>
      </w:r>
    </w:p>
    <w:p w:rsidR="003A0E75" w:rsidRPr="00490BAA" w:rsidRDefault="003A0E75" w:rsidP="003A0E75">
      <w:pPr>
        <w:numPr>
          <w:ilvl w:val="0"/>
          <w:numId w:val="1"/>
        </w:numPr>
        <w:spacing w:before="100" w:beforeAutospacing="1" w:after="100" w:afterAutospacing="1"/>
        <w:rPr>
          <w:rFonts w:ascii="Arial" w:eastAsia="Times New Roman" w:hAnsi="Arial" w:cs="Arial"/>
          <w:lang w:val="en"/>
        </w:rPr>
      </w:pPr>
      <w:proofErr w:type="gramStart"/>
      <w:r w:rsidRPr="00490BAA">
        <w:rPr>
          <w:rFonts w:ascii="Arial" w:eastAsia="Times New Roman" w:hAnsi="Arial" w:cs="Arial"/>
          <w:highlight w:val="yellow"/>
          <w:lang w:val="en"/>
        </w:rPr>
        <w:t>the</w:t>
      </w:r>
      <w:proofErr w:type="gramEnd"/>
      <w:r w:rsidRPr="00490BAA">
        <w:rPr>
          <w:rFonts w:ascii="Arial" w:eastAsia="Times New Roman" w:hAnsi="Arial" w:cs="Arial"/>
          <w:highlight w:val="yellow"/>
          <w:lang w:val="en"/>
        </w:rPr>
        <w:t xml:space="preserve"> effect of the use upon the potential market for or value of the copyrighted work</w:t>
      </w:r>
      <w:r w:rsidRPr="00490BAA">
        <w:rPr>
          <w:rFonts w:ascii="Arial" w:eastAsia="Times New Roman" w:hAnsi="Arial" w:cs="Arial"/>
          <w:lang w:val="en"/>
        </w:rPr>
        <w:t>.</w:t>
      </w:r>
      <w:hyperlink r:id="rId8" w:anchor="cite_note-31" w:history="1">
        <w:r w:rsidRPr="00490BAA">
          <w:rPr>
            <w:rStyle w:val="Hyperlink"/>
            <w:rFonts w:ascii="Arial" w:eastAsia="Times New Roman" w:hAnsi="Arial" w:cs="Arial"/>
            <w:color w:val="0000FF"/>
            <w:vertAlign w:val="superscript"/>
            <w:lang w:val="en"/>
          </w:rPr>
          <w:t>[31]</w:t>
        </w:r>
      </w:hyperlink>
      <w:r w:rsidRPr="00490BAA">
        <w:rPr>
          <w:rFonts w:ascii="Arial" w:eastAsia="Times New Roman" w:hAnsi="Arial" w:cs="Arial"/>
          <w:lang w:val="en"/>
        </w:rPr>
        <w:t xml:space="preserve"> </w:t>
      </w:r>
    </w:p>
    <w:p w:rsidR="003A0E75" w:rsidRPr="00490BAA" w:rsidRDefault="003A0E75" w:rsidP="003A0E75">
      <w:pPr>
        <w:pStyle w:val="NormalWeb"/>
        <w:rPr>
          <w:rFonts w:ascii="Arial" w:hAnsi="Arial" w:cs="Arial"/>
          <w:lang w:val="en"/>
        </w:rPr>
      </w:pPr>
      <w:r w:rsidRPr="00490BAA">
        <w:rPr>
          <w:rFonts w:ascii="Arial" w:hAnsi="Arial" w:cs="Arial"/>
          <w:lang w:val="en"/>
        </w:rPr>
        <w:t xml:space="preserve">In the </w:t>
      </w:r>
      <w:hyperlink r:id="rId9" w:tooltip="United Kingdom" w:history="1">
        <w:r w:rsidRPr="00490BAA">
          <w:rPr>
            <w:rStyle w:val="Hyperlink"/>
            <w:rFonts w:ascii="Arial" w:hAnsi="Arial" w:cs="Arial"/>
            <w:highlight w:val="yellow"/>
            <w:lang w:val="en"/>
          </w:rPr>
          <w:t>United Kingdom</w:t>
        </w:r>
      </w:hyperlink>
      <w:r w:rsidRPr="00490BAA">
        <w:rPr>
          <w:rFonts w:ascii="Arial" w:hAnsi="Arial" w:cs="Arial"/>
          <w:lang w:val="en"/>
        </w:rPr>
        <w:t xml:space="preserve"> and many other </w:t>
      </w:r>
      <w:hyperlink r:id="rId10" w:tooltip="Commonwealth of Nations" w:history="1">
        <w:r w:rsidRPr="00490BAA">
          <w:rPr>
            <w:rStyle w:val="Hyperlink"/>
            <w:rFonts w:ascii="Arial" w:hAnsi="Arial" w:cs="Arial"/>
            <w:lang w:val="en"/>
          </w:rPr>
          <w:t>Commonwealth</w:t>
        </w:r>
      </w:hyperlink>
      <w:r w:rsidRPr="00490BAA">
        <w:rPr>
          <w:rFonts w:ascii="Arial" w:hAnsi="Arial" w:cs="Arial"/>
          <w:lang w:val="en"/>
        </w:rPr>
        <w:t xml:space="preserve"> countries, </w:t>
      </w:r>
      <w:r w:rsidRPr="00490BAA">
        <w:rPr>
          <w:rFonts w:ascii="Arial" w:hAnsi="Arial" w:cs="Arial"/>
          <w:highlight w:val="yellow"/>
          <w:lang w:val="en"/>
        </w:rPr>
        <w:t>a similar notion of fair dealing was established</w:t>
      </w:r>
      <w:r w:rsidRPr="00490BAA">
        <w:rPr>
          <w:rFonts w:ascii="Arial" w:hAnsi="Arial" w:cs="Arial"/>
          <w:lang w:val="en"/>
        </w:rPr>
        <w:t xml:space="preserve"> by the </w:t>
      </w:r>
      <w:hyperlink r:id="rId11" w:tooltip="Court" w:history="1">
        <w:r w:rsidRPr="00490BAA">
          <w:rPr>
            <w:rStyle w:val="Hyperlink"/>
            <w:rFonts w:ascii="Arial" w:hAnsi="Arial" w:cs="Arial"/>
            <w:lang w:val="en"/>
          </w:rPr>
          <w:t>courts</w:t>
        </w:r>
      </w:hyperlink>
      <w:r w:rsidRPr="00490BAA">
        <w:rPr>
          <w:rFonts w:ascii="Arial" w:hAnsi="Arial" w:cs="Arial"/>
          <w:lang w:val="en"/>
        </w:rPr>
        <w:t xml:space="preserve"> or through </w:t>
      </w:r>
      <w:hyperlink r:id="rId12" w:tooltip="Legislation" w:history="1">
        <w:r w:rsidRPr="00490BAA">
          <w:rPr>
            <w:rStyle w:val="Hyperlink"/>
            <w:rFonts w:ascii="Arial" w:hAnsi="Arial" w:cs="Arial"/>
            <w:lang w:val="en"/>
          </w:rPr>
          <w:t>legislation</w:t>
        </w:r>
      </w:hyperlink>
      <w:r w:rsidRPr="00490BAA">
        <w:rPr>
          <w:rFonts w:ascii="Arial" w:hAnsi="Arial" w:cs="Arial"/>
          <w:lang w:val="en"/>
        </w:rPr>
        <w:t xml:space="preserve">. </w:t>
      </w:r>
      <w:r w:rsidRPr="00490BAA">
        <w:rPr>
          <w:rFonts w:ascii="Arial" w:hAnsi="Arial" w:cs="Arial"/>
          <w:highlight w:val="yellow"/>
          <w:lang w:val="en"/>
        </w:rPr>
        <w:t>The concept is sometimes not well defined</w:t>
      </w:r>
      <w:r w:rsidRPr="00490BAA">
        <w:rPr>
          <w:rFonts w:ascii="Arial" w:hAnsi="Arial" w:cs="Arial"/>
          <w:lang w:val="en"/>
        </w:rPr>
        <w:t xml:space="preserve">; however in </w:t>
      </w:r>
      <w:hyperlink r:id="rId13" w:tooltip="Canada" w:history="1">
        <w:r w:rsidRPr="00490BAA">
          <w:rPr>
            <w:rStyle w:val="Hyperlink"/>
            <w:rFonts w:ascii="Arial" w:hAnsi="Arial" w:cs="Arial"/>
            <w:lang w:val="en"/>
          </w:rPr>
          <w:t>Canada</w:t>
        </w:r>
      </w:hyperlink>
      <w:r w:rsidRPr="00490BAA">
        <w:rPr>
          <w:rFonts w:ascii="Arial" w:hAnsi="Arial" w:cs="Arial"/>
          <w:lang w:val="en"/>
        </w:rPr>
        <w:t xml:space="preserve">, private copying for personal use has been expressly permitted by statute since 1999. In </w:t>
      </w:r>
      <w:hyperlink r:id="rId14" w:history="1">
        <w:r w:rsidRPr="00490BAA">
          <w:rPr>
            <w:rStyle w:val="Hyperlink"/>
            <w:rFonts w:ascii="Arial" w:hAnsi="Arial" w:cs="Arial"/>
            <w:i/>
            <w:iCs/>
            <w:lang w:val="en"/>
          </w:rPr>
          <w:t>Alberta (Education) v. Canadian Copyright Licensing Agency (Access Copyright)</w:t>
        </w:r>
      </w:hyperlink>
      <w:r w:rsidRPr="00490BAA">
        <w:rPr>
          <w:rFonts w:ascii="Arial" w:hAnsi="Arial" w:cs="Arial"/>
          <w:lang w:val="en"/>
        </w:rPr>
        <w:t xml:space="preserve">, 2012 SCC 37, the Supreme Court of Canada concluded that limited </w:t>
      </w:r>
      <w:r w:rsidRPr="00490BAA">
        <w:rPr>
          <w:rFonts w:ascii="Arial" w:hAnsi="Arial" w:cs="Arial"/>
          <w:highlight w:val="yellow"/>
          <w:lang w:val="en"/>
        </w:rPr>
        <w:t>copying for educational purposes could also be justified under the fair dealing exemption</w:t>
      </w:r>
      <w:r w:rsidRPr="00490BAA">
        <w:rPr>
          <w:rFonts w:ascii="Arial" w:hAnsi="Arial" w:cs="Arial"/>
          <w:lang w:val="en"/>
        </w:rPr>
        <w:t xml:space="preserve">. In Australia, the fair dealing exceptions under the </w:t>
      </w:r>
      <w:r w:rsidRPr="00490BAA">
        <w:rPr>
          <w:rFonts w:ascii="Arial" w:hAnsi="Arial" w:cs="Arial"/>
          <w:i/>
          <w:iCs/>
          <w:lang w:val="en"/>
        </w:rPr>
        <w:t>Copyright Act 1968</w:t>
      </w:r>
      <w:r w:rsidRPr="00490BAA">
        <w:rPr>
          <w:rFonts w:ascii="Arial" w:hAnsi="Arial" w:cs="Arial"/>
          <w:lang w:val="en"/>
        </w:rPr>
        <w:t xml:space="preserve"> (</w:t>
      </w:r>
      <w:proofErr w:type="spellStart"/>
      <w:r w:rsidRPr="00490BAA">
        <w:rPr>
          <w:rFonts w:ascii="Arial" w:hAnsi="Arial" w:cs="Arial"/>
          <w:lang w:val="en"/>
        </w:rPr>
        <w:t>Cth</w:t>
      </w:r>
      <w:proofErr w:type="spellEnd"/>
      <w:r w:rsidRPr="00490BAA">
        <w:rPr>
          <w:rFonts w:ascii="Arial" w:hAnsi="Arial" w:cs="Arial"/>
          <w:lang w:val="en"/>
        </w:rPr>
        <w:t xml:space="preserve">) are a limited set of circumstances under which copyrighted material can be legally copied or adapted without the copyright holder's consent. </w:t>
      </w:r>
      <w:r w:rsidRPr="00490BAA">
        <w:rPr>
          <w:rFonts w:ascii="Arial" w:hAnsi="Arial" w:cs="Arial"/>
          <w:highlight w:val="yellow"/>
          <w:lang w:val="en"/>
        </w:rPr>
        <w:t>Fair dealing uses are research and study</w:t>
      </w:r>
      <w:r w:rsidRPr="00490BAA">
        <w:rPr>
          <w:rFonts w:ascii="Arial" w:hAnsi="Arial" w:cs="Arial"/>
          <w:lang w:val="en"/>
        </w:rPr>
        <w:t xml:space="preserve">; review and critique; news reportage and the giving of professional advice (i.e. </w:t>
      </w:r>
      <w:hyperlink r:id="rId15" w:tooltip="Legal advice" w:history="1">
        <w:r w:rsidRPr="00490BAA">
          <w:rPr>
            <w:rStyle w:val="Hyperlink"/>
            <w:rFonts w:ascii="Arial" w:hAnsi="Arial" w:cs="Arial"/>
            <w:lang w:val="en"/>
          </w:rPr>
          <w:t>legal advice</w:t>
        </w:r>
      </w:hyperlink>
      <w:r w:rsidRPr="00490BAA">
        <w:rPr>
          <w:rFonts w:ascii="Arial" w:hAnsi="Arial" w:cs="Arial"/>
          <w:lang w:val="en"/>
        </w:rPr>
        <w:t xml:space="preserve">). Under current </w:t>
      </w:r>
      <w:hyperlink r:id="rId16" w:tooltip="Law of Australia" w:history="1">
        <w:r w:rsidRPr="00490BAA">
          <w:rPr>
            <w:rStyle w:val="Hyperlink"/>
            <w:rFonts w:ascii="Arial" w:hAnsi="Arial" w:cs="Arial"/>
            <w:lang w:val="en"/>
          </w:rPr>
          <w:t>Australian law</w:t>
        </w:r>
      </w:hyperlink>
      <w:r w:rsidRPr="00490BAA">
        <w:rPr>
          <w:rFonts w:ascii="Arial" w:hAnsi="Arial" w:cs="Arial"/>
          <w:lang w:val="en"/>
        </w:rPr>
        <w:t xml:space="preserve"> it is still a breach of copyright to copy, reproduce or adapt copyright material for personal or private use without permission from the copyright owner.</w:t>
      </w:r>
    </w:p>
    <w:p w:rsidR="00490BAA" w:rsidRPr="00490BAA" w:rsidRDefault="00490BAA" w:rsidP="00490BAA">
      <w:pPr>
        <w:pStyle w:val="Heading3"/>
        <w:rPr>
          <w:rStyle w:val="mw-headline"/>
          <w:rFonts w:ascii="Arial" w:hAnsi="Arial" w:cs="Arial"/>
          <w:sz w:val="24"/>
          <w:szCs w:val="24"/>
          <w:lang w:val="en"/>
        </w:rPr>
      </w:pPr>
      <w:r w:rsidRPr="00490BAA">
        <w:rPr>
          <w:rStyle w:val="mw-headline"/>
          <w:rFonts w:ascii="Arial" w:hAnsi="Arial" w:cs="Arial"/>
          <w:sz w:val="24"/>
          <w:szCs w:val="24"/>
          <w:lang w:val="en"/>
        </w:rPr>
        <w:t>Copyright term</w:t>
      </w:r>
    </w:p>
    <w:p w:rsidR="00490BAA" w:rsidRPr="00490BAA" w:rsidRDefault="00490BAA" w:rsidP="00490BAA">
      <w:pPr>
        <w:pStyle w:val="Heading3"/>
        <w:rPr>
          <w:rFonts w:ascii="Arial" w:hAnsi="Arial" w:cs="Arial"/>
          <w:b w:val="0"/>
          <w:sz w:val="24"/>
          <w:szCs w:val="24"/>
          <w:lang w:val="en"/>
        </w:rPr>
      </w:pPr>
      <w:r w:rsidRPr="00490BAA">
        <w:rPr>
          <w:rFonts w:ascii="Arial" w:hAnsi="Arial" w:cs="Arial"/>
          <w:b w:val="0"/>
          <w:sz w:val="24"/>
          <w:szCs w:val="24"/>
          <w:lang w:val="en"/>
        </w:rPr>
        <w:t xml:space="preserve">Copyright subsists for a variety of lengths in different jurisdictions. The length of the term can depend on several factors, including the type of work (e.g. musical composition, novel), whether the work has been </w:t>
      </w:r>
      <w:hyperlink r:id="rId17" w:tooltip="Publication" w:history="1">
        <w:r w:rsidRPr="00490BAA">
          <w:rPr>
            <w:rStyle w:val="Hyperlink"/>
            <w:rFonts w:ascii="Arial" w:hAnsi="Arial" w:cs="Arial"/>
            <w:b w:val="0"/>
            <w:sz w:val="24"/>
            <w:szCs w:val="24"/>
            <w:lang w:val="en"/>
          </w:rPr>
          <w:t>published</w:t>
        </w:r>
      </w:hyperlink>
      <w:r w:rsidRPr="00490BAA">
        <w:rPr>
          <w:rFonts w:ascii="Arial" w:hAnsi="Arial" w:cs="Arial"/>
          <w:b w:val="0"/>
          <w:sz w:val="24"/>
          <w:szCs w:val="24"/>
          <w:lang w:val="en"/>
        </w:rPr>
        <w:t xml:space="preserve">, and whether the work was created by an individual or a corporation. In most of the world, the default length of copyright is the life of the author plus either 50 or 70 years. In the United States, the term for most existing works is a fixed number of years after the date of creation or publication. Under most countries' laws (for example, the United </w:t>
      </w:r>
      <w:proofErr w:type="gramStart"/>
      <w:r w:rsidRPr="00490BAA">
        <w:rPr>
          <w:rFonts w:ascii="Arial" w:hAnsi="Arial" w:cs="Arial"/>
          <w:b w:val="0"/>
          <w:sz w:val="24"/>
          <w:szCs w:val="24"/>
          <w:lang w:val="en"/>
        </w:rPr>
        <w:t>States</w:t>
      </w:r>
      <w:proofErr w:type="gramEnd"/>
      <w:hyperlink r:id="rId18" w:anchor="cite_note-40" w:history="1">
        <w:r w:rsidRPr="00490BAA">
          <w:rPr>
            <w:rFonts w:ascii="Arial" w:hAnsi="Arial" w:cs="Arial"/>
            <w:b w:val="0"/>
            <w:color w:val="0000FF"/>
            <w:sz w:val="24"/>
            <w:szCs w:val="24"/>
            <w:u w:val="single"/>
            <w:vertAlign w:val="superscript"/>
            <w:lang w:val="en"/>
          </w:rPr>
          <w:t>[40]</w:t>
        </w:r>
      </w:hyperlink>
      <w:r w:rsidRPr="00490BAA">
        <w:rPr>
          <w:rFonts w:ascii="Arial" w:hAnsi="Arial" w:cs="Arial"/>
          <w:b w:val="0"/>
          <w:sz w:val="24"/>
          <w:szCs w:val="24"/>
          <w:lang w:val="en"/>
        </w:rPr>
        <w:t xml:space="preserve"> and the United Kingdom</w:t>
      </w:r>
      <w:hyperlink r:id="rId19" w:anchor="cite_note-41" w:history="1">
        <w:r w:rsidRPr="00490BAA">
          <w:rPr>
            <w:rFonts w:ascii="Arial" w:hAnsi="Arial" w:cs="Arial"/>
            <w:b w:val="0"/>
            <w:color w:val="0000FF"/>
            <w:sz w:val="24"/>
            <w:szCs w:val="24"/>
            <w:u w:val="single"/>
            <w:vertAlign w:val="superscript"/>
            <w:lang w:val="en"/>
          </w:rPr>
          <w:t>[41]</w:t>
        </w:r>
      </w:hyperlink>
      <w:r w:rsidRPr="00490BAA">
        <w:rPr>
          <w:rFonts w:ascii="Arial" w:hAnsi="Arial" w:cs="Arial"/>
          <w:b w:val="0"/>
          <w:sz w:val="24"/>
          <w:szCs w:val="24"/>
          <w:lang w:val="en"/>
        </w:rPr>
        <w:t>), copyrights expire at the end of the calendar year in question.</w:t>
      </w:r>
    </w:p>
    <w:p w:rsidR="00ED5535" w:rsidRPr="00490BAA" w:rsidRDefault="00ED5535">
      <w:pPr>
        <w:rPr>
          <w:rFonts w:ascii="Arial" w:hAnsi="Arial" w:cs="Arial"/>
        </w:rPr>
      </w:pPr>
    </w:p>
    <w:sectPr w:rsidR="00ED5535" w:rsidRPr="00490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1514E"/>
    <w:multiLevelType w:val="multilevel"/>
    <w:tmpl w:val="B91848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E75"/>
    <w:rsid w:val="003A0E75"/>
    <w:rsid w:val="00490BAA"/>
    <w:rsid w:val="00ED5535"/>
    <w:rsid w:val="00F42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0F4C6-9B21-4D44-9CCC-5E99955D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E75"/>
    <w:pPr>
      <w:spacing w:after="0" w:line="240" w:lineRule="auto"/>
    </w:pPr>
    <w:rPr>
      <w:rFonts w:ascii="Times New Roman" w:hAnsi="Times New Roman" w:cs="Times New Roman"/>
      <w:szCs w:val="24"/>
      <w:lang w:eastAsia="en-GB"/>
    </w:rPr>
  </w:style>
  <w:style w:type="paragraph" w:styleId="Heading3">
    <w:name w:val="heading 3"/>
    <w:basedOn w:val="Normal"/>
    <w:link w:val="Heading3Char"/>
    <w:uiPriority w:val="9"/>
    <w:unhideWhenUsed/>
    <w:qFormat/>
    <w:rsid w:val="003A0E7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0E75"/>
    <w:rPr>
      <w:rFonts w:ascii="Times New Roman" w:hAnsi="Times New Roman" w:cs="Times New Roman"/>
      <w:b/>
      <w:bCs/>
      <w:sz w:val="27"/>
      <w:szCs w:val="27"/>
      <w:lang w:eastAsia="en-GB"/>
    </w:rPr>
  </w:style>
  <w:style w:type="character" w:styleId="Hyperlink">
    <w:name w:val="Hyperlink"/>
    <w:basedOn w:val="DefaultParagraphFont"/>
    <w:uiPriority w:val="99"/>
    <w:unhideWhenUsed/>
    <w:rsid w:val="003A0E75"/>
    <w:rPr>
      <w:color w:val="0563C1"/>
      <w:u w:val="single"/>
    </w:rPr>
  </w:style>
  <w:style w:type="paragraph" w:styleId="NormalWeb">
    <w:name w:val="Normal (Web)"/>
    <w:basedOn w:val="Normal"/>
    <w:uiPriority w:val="99"/>
    <w:semiHidden/>
    <w:unhideWhenUsed/>
    <w:rsid w:val="003A0E75"/>
    <w:pPr>
      <w:spacing w:before="100" w:beforeAutospacing="1" w:after="100" w:afterAutospacing="1"/>
    </w:pPr>
  </w:style>
  <w:style w:type="character" w:customStyle="1" w:styleId="mw-headline">
    <w:name w:val="mw-headline"/>
    <w:basedOn w:val="DefaultParagraphFont"/>
    <w:rsid w:val="003A0E75"/>
  </w:style>
  <w:style w:type="character" w:customStyle="1" w:styleId="mw-editsection1">
    <w:name w:val="mw-editsection1"/>
    <w:basedOn w:val="DefaultParagraphFont"/>
    <w:rsid w:val="003A0E75"/>
  </w:style>
  <w:style w:type="character" w:customStyle="1" w:styleId="mw-editsection-bracket">
    <w:name w:val="mw-editsection-bracket"/>
    <w:basedOn w:val="DefaultParagraphFont"/>
    <w:rsid w:val="003A0E75"/>
  </w:style>
  <w:style w:type="character" w:customStyle="1" w:styleId="mw-editsection">
    <w:name w:val="mw-editsection"/>
    <w:basedOn w:val="DefaultParagraphFont"/>
    <w:rsid w:val="00490BAA"/>
  </w:style>
  <w:style w:type="character" w:styleId="FollowedHyperlink">
    <w:name w:val="FollowedHyperlink"/>
    <w:basedOn w:val="DefaultParagraphFont"/>
    <w:uiPriority w:val="99"/>
    <w:semiHidden/>
    <w:unhideWhenUsed/>
    <w:rsid w:val="00490B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750">
      <w:bodyDiv w:val="1"/>
      <w:marLeft w:val="0"/>
      <w:marRight w:val="0"/>
      <w:marTop w:val="0"/>
      <w:marBottom w:val="0"/>
      <w:divBdr>
        <w:top w:val="none" w:sz="0" w:space="0" w:color="auto"/>
        <w:left w:val="none" w:sz="0" w:space="0" w:color="auto"/>
        <w:bottom w:val="none" w:sz="0" w:space="0" w:color="auto"/>
        <w:right w:val="none" w:sz="0" w:space="0" w:color="auto"/>
      </w:divBdr>
    </w:div>
    <w:div w:id="1755783171">
      <w:bodyDiv w:val="1"/>
      <w:marLeft w:val="0"/>
      <w:marRight w:val="0"/>
      <w:marTop w:val="0"/>
      <w:marBottom w:val="0"/>
      <w:divBdr>
        <w:top w:val="none" w:sz="0" w:space="0" w:color="auto"/>
        <w:left w:val="none" w:sz="0" w:space="0" w:color="auto"/>
        <w:bottom w:val="none" w:sz="0" w:space="0" w:color="auto"/>
        <w:right w:val="none" w:sz="0" w:space="0" w:color="auto"/>
      </w:divBdr>
      <w:divsChild>
        <w:div w:id="1927230230">
          <w:marLeft w:val="0"/>
          <w:marRight w:val="0"/>
          <w:marTop w:val="0"/>
          <w:marBottom w:val="0"/>
          <w:divBdr>
            <w:top w:val="none" w:sz="0" w:space="0" w:color="auto"/>
            <w:left w:val="none" w:sz="0" w:space="0" w:color="auto"/>
            <w:bottom w:val="none" w:sz="0" w:space="0" w:color="auto"/>
            <w:right w:val="none" w:sz="0" w:space="0" w:color="auto"/>
          </w:divBdr>
          <w:divsChild>
            <w:div w:id="15936328">
              <w:marLeft w:val="0"/>
              <w:marRight w:val="0"/>
              <w:marTop w:val="0"/>
              <w:marBottom w:val="0"/>
              <w:divBdr>
                <w:top w:val="none" w:sz="0" w:space="0" w:color="auto"/>
                <w:left w:val="none" w:sz="0" w:space="0" w:color="auto"/>
                <w:bottom w:val="none" w:sz="0" w:space="0" w:color="auto"/>
                <w:right w:val="none" w:sz="0" w:space="0" w:color="auto"/>
              </w:divBdr>
              <w:divsChild>
                <w:div w:id="1967152601">
                  <w:marLeft w:val="0"/>
                  <w:marRight w:val="0"/>
                  <w:marTop w:val="0"/>
                  <w:marBottom w:val="0"/>
                  <w:divBdr>
                    <w:top w:val="none" w:sz="0" w:space="0" w:color="auto"/>
                    <w:left w:val="none" w:sz="0" w:space="0" w:color="auto"/>
                    <w:bottom w:val="none" w:sz="0" w:space="0" w:color="auto"/>
                    <w:right w:val="none" w:sz="0" w:space="0" w:color="auto"/>
                  </w:divBdr>
                  <w:divsChild>
                    <w:div w:id="952173927">
                      <w:marLeft w:val="0"/>
                      <w:marRight w:val="0"/>
                      <w:marTop w:val="0"/>
                      <w:marBottom w:val="120"/>
                      <w:divBdr>
                        <w:top w:val="none" w:sz="0" w:space="0" w:color="auto"/>
                        <w:left w:val="none" w:sz="0" w:space="0" w:color="auto"/>
                        <w:bottom w:val="none" w:sz="0" w:space="0" w:color="auto"/>
                        <w:right w:val="none" w:sz="0" w:space="0" w:color="auto"/>
                      </w:divBdr>
                    </w:div>
                    <w:div w:id="1013805027">
                      <w:marLeft w:val="0"/>
                      <w:marRight w:val="0"/>
                      <w:marTop w:val="0"/>
                      <w:marBottom w:val="0"/>
                      <w:divBdr>
                        <w:top w:val="none" w:sz="0" w:space="0" w:color="auto"/>
                        <w:left w:val="none" w:sz="0" w:space="0" w:color="auto"/>
                        <w:bottom w:val="none" w:sz="0" w:space="0" w:color="auto"/>
                        <w:right w:val="none" w:sz="0" w:space="0" w:color="auto"/>
                      </w:divBdr>
                      <w:divsChild>
                        <w:div w:id="1188718327">
                          <w:marLeft w:val="0"/>
                          <w:marRight w:val="0"/>
                          <w:marTop w:val="0"/>
                          <w:marBottom w:val="0"/>
                          <w:divBdr>
                            <w:top w:val="none" w:sz="0" w:space="0" w:color="auto"/>
                            <w:left w:val="none" w:sz="0" w:space="0" w:color="auto"/>
                            <w:bottom w:val="none" w:sz="0" w:space="0" w:color="auto"/>
                            <w:right w:val="none" w:sz="0" w:space="0" w:color="auto"/>
                          </w:divBdr>
                          <w:divsChild>
                            <w:div w:id="9836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pyright" TargetMode="External"/><Relationship Id="rId13" Type="http://schemas.openxmlformats.org/officeDocument/2006/relationships/hyperlink" Target="http://en.wikipedia.org/wiki/Canada" TargetMode="External"/><Relationship Id="rId18" Type="http://schemas.openxmlformats.org/officeDocument/2006/relationships/hyperlink" Target="http://en.wikipedia.org/wiki/Copyrigh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wikipedia.org/wiki/United_States_Copyright_Act_of_1976" TargetMode="External"/><Relationship Id="rId12" Type="http://schemas.openxmlformats.org/officeDocument/2006/relationships/hyperlink" Target="http://en.wikipedia.org/wiki/Legislation" TargetMode="External"/><Relationship Id="rId17" Type="http://schemas.openxmlformats.org/officeDocument/2006/relationships/hyperlink" Target="http://en.wikipedia.org/wiki/Publication" TargetMode="External"/><Relationship Id="rId2" Type="http://schemas.openxmlformats.org/officeDocument/2006/relationships/styles" Target="styles.xml"/><Relationship Id="rId16" Type="http://schemas.openxmlformats.org/officeDocument/2006/relationships/hyperlink" Target="http://en.wikipedia.org/wiki/Law_of_Australi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Fair_use" TargetMode="External"/><Relationship Id="rId11" Type="http://schemas.openxmlformats.org/officeDocument/2006/relationships/hyperlink" Target="http://en.wikipedia.org/wiki/Court" TargetMode="External"/><Relationship Id="rId5" Type="http://schemas.openxmlformats.org/officeDocument/2006/relationships/hyperlink" Target="http://en.wikipedia.org/wiki/Copyright" TargetMode="External"/><Relationship Id="rId15" Type="http://schemas.openxmlformats.org/officeDocument/2006/relationships/hyperlink" Target="http://en.wikipedia.org/wiki/Legal_advice" TargetMode="External"/><Relationship Id="rId10" Type="http://schemas.openxmlformats.org/officeDocument/2006/relationships/hyperlink" Target="http://en.wikipedia.org/wiki/Commonwealth_of_Nations" TargetMode="External"/><Relationship Id="rId19" Type="http://schemas.openxmlformats.org/officeDocument/2006/relationships/hyperlink" Target="http://en.wikipedia.org/wiki/Copyright" TargetMode="External"/><Relationship Id="rId4" Type="http://schemas.openxmlformats.org/officeDocument/2006/relationships/webSettings" Target="webSettings.xml"/><Relationship Id="rId9" Type="http://schemas.openxmlformats.org/officeDocument/2006/relationships/hyperlink" Target="http://en.wikipedia.org/wiki/United_Kingdom" TargetMode="External"/><Relationship Id="rId14" Type="http://schemas.openxmlformats.org/officeDocument/2006/relationships/hyperlink" Target="http://www.copyrightcases.ca/alberta-education-v-canadian-copyright-licensing-agency-access-copyright-2012-scc-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RCS</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Fry</dc:creator>
  <cp:keywords/>
  <dc:description/>
  <cp:lastModifiedBy>Gary Fry</cp:lastModifiedBy>
  <cp:revision>3</cp:revision>
  <dcterms:created xsi:type="dcterms:W3CDTF">2013-10-03T08:29:00Z</dcterms:created>
  <dcterms:modified xsi:type="dcterms:W3CDTF">2014-12-15T15:06:00Z</dcterms:modified>
</cp:coreProperties>
</file>